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87" w:rsidRDefault="00771B87" w:rsidP="00771B87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Пам’ятка</w:t>
      </w:r>
    </w:p>
    <w:p w:rsidR="00771B87" w:rsidRDefault="00771B87" w:rsidP="00771B8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щодо запобігання та врегулювання конфлікту інтересів</w:t>
      </w:r>
    </w:p>
    <w:p w:rsidR="00771B87" w:rsidRDefault="00771B87" w:rsidP="00771B87">
      <w:pPr>
        <w:pStyle w:val="a3"/>
        <w:spacing w:before="0" w:beforeAutospacing="0" w:after="0" w:afterAutospacing="0"/>
        <w:jc w:val="center"/>
      </w:pPr>
      <w:r>
        <w:t> 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Відповідно до стаття 28 Закону України «Про запобігання корупції» (далі - Закон) особи, зазначені у пунктах 1, 2 частини першої статті 3 Закону, зобов’язані: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1) вживати заходів щодо недопущення виникнення реального, потенційного конфлікту інтересів;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2)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 чи інший визначений законом орган або колегіальний орган, під час виконання повноважень у якому виник конфлікт інтересів, відповідно;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3) не вчиняти дій та не приймати рішень в умовах реального конфлікту інтересів;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4) вжити заходів щодо врегулювання реального чи потенційного конфлікту інтересів.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Особи, уповноважені на виконання функцій держави або місцевого самоврядування, не можуть 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Безпосередній керівник особи або керівник органу, до повноважень якого належить звільнення/ініціювання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Національне агентство у випадку одержання від особи повідомлення про наявність у неї реального, потенційного конфлікту інтересів упродовж семи робочих днів роз’яснює такій особі порядок її дій щодо врегулювання конфлікту інтересів.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Безпосередній керівник або керівник органу, до повноважень якого належить звільнення/ініціювання звільнення з посади, якому стало відомо про конфлікт інтересів підлеглої йому особи, зобов’язаний вжити передбачені цим Законом заходи для запобігання та врегулювання конфлікту інтересів такої особи.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У разі існування в особи сумнівів щодо наявності в неї конфлікту інтересів вона має право звернутися за роз’ясненням до Національного агентства. У разі якщо особа не отримала підтвердження про відсутність конфлікту інтересів, вона діє відповідно до вимог, передбачених у цьому розділі Закону.</w:t>
      </w:r>
    </w:p>
    <w:p w:rsidR="00771B87" w:rsidRPr="007E1380" w:rsidRDefault="00771B87" w:rsidP="008A5C14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 пізніше було виявлено конфлікт інтересів.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Відповідно до статті 36 Закону особи, зазначені в пункті 1, підпункті «а» пункту 2 частини першої статті 3 Закону, зобов’язані протягом 60 днів після призначення (обрання) на посаду передати в управління іншій особі належні їм підприємства та корпоративні права в порядку, встановленому законом.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У вказаних вище випадках особам, зазначеним у пункті 1, підпункті «а» пункту 2 частини першої статті 3 Закону, забороняється передавати в управління належні їм підприємства та корпоративні права на користь членів своєї сім’ї.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Передача особами, зазначеними у пункті 1, підпункті «а» пункту 2 частини першої статті 3 Закону, належних їм підприємств, які за способом утворення (заснування) та формування статутного капіталу є унітарним, здійснюється шляхом укладення договору управління майном із суб’єктом підприємницької діяльності.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Передача особами, зазначеними у пункті 1, підпункті «а» пункту 2 частини першої статті 3 Закону, належних їм корпоративних прав здійснюється в один із таких способів: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1) укладення договору управління майном із суб’єктом підприємницької діяльності (крім договору управління цінними паперами та іншими фінансовими інструментами);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lastRenderedPageBreak/>
        <w:t>2) укладення договору про управління портфелем фінансових інструментів та/або грошовими коштами, призначеними для інвестування у фінансові інструменти, з інвестиційною фірмою,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інструментів;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3)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активами, яка має ліцензію Національної комісії з цінних паперів та фондового ринку на провадження діяльності з управління активами.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Особи, зазначені у пункті 1, підпункті «а» пункту 2 частини першої статті 3 Закону, не можуть укладати договори, зазначені у частинах другій та третій цієї статті, із суб’єктами підприємницької діяльності, інвестиційними фірмами та компаніями з управління активами, в яких працюють члени сім’ї таких осіб.</w:t>
      </w:r>
    </w:p>
    <w:p w:rsidR="00771B87" w:rsidRPr="00241D9F" w:rsidRDefault="00771B87" w:rsidP="00A325BF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Особи, зазначені у пункті 1, підпункті «а» пункту 2 частини першої статті 3 Закону, призначені (обрані) на посаду, в одноденний термін після передачі в управління належних їм підприємств та корпоративних прав зобов’язані письмово повідомити про це Національне агентство із наданням нотаріально засвідченої копії укладеного договору.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Відповідно до статті 172-7 Кодексу України про адміністративні правопорушення неповідомлення особою у встановлених законом випадках та порядку про наявність у неї реального конфлікту інтересів - тягне за собою накладення штрафу від ста до двохсот неоподатковуваних мінімумів доходів громадян.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Вчинення дій чи прийняття рішень в умовах реального конфлікту інтересів - тягнуть за собою накладення штрафу від двохсот до чотирьохсот неоподатковуваних мінімумів доходів громадян.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Дії, передбачені частиною першою або другою, вчинені особою, яку протягом року було піддано адміністративному стягненню за такі ж порушення, - 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рік.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771B87" w:rsidRDefault="00771B87" w:rsidP="00771B87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6E1E5B" w:rsidRDefault="006E1E5B"/>
    <w:sectPr w:rsidR="006E1E5B" w:rsidSect="008174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500"/>
    <w:rsid w:val="000A1CE8"/>
    <w:rsid w:val="00167500"/>
    <w:rsid w:val="00241D9F"/>
    <w:rsid w:val="004D3593"/>
    <w:rsid w:val="005D7A85"/>
    <w:rsid w:val="006E1E5B"/>
    <w:rsid w:val="00771B87"/>
    <w:rsid w:val="007C0208"/>
    <w:rsid w:val="007E1380"/>
    <w:rsid w:val="008174F3"/>
    <w:rsid w:val="008A5C14"/>
    <w:rsid w:val="00A3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586,baiaagaaboqcaaadoikaaavgiqaaaaaaaaaaaaaaaaaaaaaaaaaaaaaaaaaaaaaaaaaaaaaaaaaaaaaaaaaaaaaaaaaaaaaaaaaaaaaaaaaaaaaaaaaaaaaaaaaaaaaaaaaaaaaaaaaaaaaaaaaaaaaaaaaaaaaaaaaaaaaaaaaaaaaaaaaaaaaaaaaaaaaaaaaaaaaaaaaaaaaaaaaaaaaaaaaaaaaaaaaaaaa"/>
    <w:basedOn w:val="a"/>
    <w:rsid w:val="007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7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3907</Words>
  <Characters>2228</Characters>
  <Application>Microsoft Office Word</Application>
  <DocSecurity>0</DocSecurity>
  <Lines>18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Купцова</dc:creator>
  <cp:keywords/>
  <dc:description/>
  <cp:lastModifiedBy>1</cp:lastModifiedBy>
  <cp:revision>12</cp:revision>
  <cp:lastPrinted>2023-05-03T12:33:00Z</cp:lastPrinted>
  <dcterms:created xsi:type="dcterms:W3CDTF">2023-02-17T10:08:00Z</dcterms:created>
  <dcterms:modified xsi:type="dcterms:W3CDTF">2023-05-26T12:08:00Z</dcterms:modified>
</cp:coreProperties>
</file>